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96985">
        <w:rPr>
          <w:rFonts w:ascii="宋体" w:hAnsi="宋体" w:hint="eastAsia"/>
          <w:b/>
          <w:sz w:val="28"/>
        </w:rPr>
        <w:t>1</w:t>
      </w:r>
      <w:r w:rsidR="00DE54F2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C74AE0">
        <w:rPr>
          <w:rFonts w:ascii="宋体" w:hAnsi="宋体" w:hint="eastAsia"/>
          <w:b/>
          <w:sz w:val="28"/>
        </w:rPr>
        <w:t>1</w:t>
      </w:r>
      <w:r w:rsidR="00DE54F2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C74AE0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F36881" w:rsidRDefault="008F0D04" w:rsidP="00F3688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</w:t>
      </w:r>
      <w:r w:rsidR="00F36881">
        <w:rPr>
          <w:rFonts w:hint="eastAsia"/>
          <w:bCs/>
          <w:sz w:val="28"/>
        </w:rPr>
        <w:t xml:space="preserve">  </w:t>
      </w:r>
      <w:r w:rsidR="00F36881">
        <w:rPr>
          <w:rFonts w:hint="eastAsia"/>
          <w:bCs/>
          <w:sz w:val="28"/>
        </w:rPr>
        <w:t>课程名称</w:t>
      </w:r>
      <w:r w:rsidR="00F36881" w:rsidRPr="00AE1AC0">
        <w:rPr>
          <w:rFonts w:hint="eastAsia"/>
          <w:bCs/>
          <w:sz w:val="28"/>
          <w:u w:val="single"/>
        </w:rPr>
        <w:t xml:space="preserve">   </w:t>
      </w:r>
      <w:r w:rsidR="00F36881">
        <w:rPr>
          <w:rFonts w:hint="eastAsia"/>
          <w:bCs/>
          <w:sz w:val="28"/>
          <w:u w:val="single"/>
        </w:rPr>
        <w:t>金融衍生工具</w:t>
      </w:r>
      <w:r w:rsidR="00C5040F" w:rsidRPr="00C5040F">
        <w:rPr>
          <w:bCs/>
          <w:sz w:val="28"/>
          <w:u w:val="single"/>
        </w:rPr>
        <w:t>100719T015</w:t>
      </w:r>
      <w:r w:rsidR="00F36881" w:rsidRPr="00AE1AC0">
        <w:rPr>
          <w:rFonts w:hint="eastAsia"/>
          <w:bCs/>
          <w:sz w:val="28"/>
          <w:u w:val="single"/>
        </w:rPr>
        <w:t xml:space="preserve">    </w:t>
      </w:r>
      <w:r w:rsidR="00F36881">
        <w:rPr>
          <w:rFonts w:hint="eastAsia"/>
          <w:bCs/>
          <w:sz w:val="28"/>
        </w:rPr>
        <w:t xml:space="preserve"> </w:t>
      </w:r>
      <w:r w:rsidR="00F36881">
        <w:rPr>
          <w:rFonts w:hint="eastAsia"/>
          <w:bCs/>
          <w:sz w:val="28"/>
        </w:rPr>
        <w:t>性质</w:t>
      </w:r>
      <w:r w:rsidR="00F36881" w:rsidRPr="00614E58">
        <w:rPr>
          <w:rFonts w:hint="eastAsia"/>
          <w:bCs/>
          <w:sz w:val="28"/>
          <w:u w:val="single"/>
        </w:rPr>
        <w:t xml:space="preserve">  </w:t>
      </w:r>
      <w:r w:rsidR="00F36881">
        <w:rPr>
          <w:rFonts w:hint="eastAsia"/>
          <w:bCs/>
          <w:sz w:val="28"/>
          <w:u w:val="single"/>
        </w:rPr>
        <w:t>选</w:t>
      </w:r>
      <w:r w:rsidR="00F36881" w:rsidRPr="00614E58">
        <w:rPr>
          <w:rFonts w:hint="eastAsia"/>
          <w:bCs/>
          <w:sz w:val="28"/>
          <w:u w:val="single"/>
        </w:rPr>
        <w:t>修</w:t>
      </w:r>
      <w:r w:rsidR="00F36881" w:rsidRPr="00614E58">
        <w:rPr>
          <w:rFonts w:hint="eastAsia"/>
          <w:bCs/>
          <w:sz w:val="28"/>
          <w:u w:val="single"/>
        </w:rPr>
        <w:t xml:space="preserve"> </w:t>
      </w:r>
    </w:p>
    <w:p w:rsidR="00F36881" w:rsidRDefault="00F36881" w:rsidP="00F3688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总学时</w:t>
      </w:r>
      <w:r w:rsidRPr="00614E58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Pr="00AE1AC0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</w:rPr>
        <w:t>实验</w:t>
      </w:r>
      <w:r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0 </w:t>
      </w:r>
      <w:r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其它＿＿＿＿</w:t>
      </w:r>
    </w:p>
    <w:p w:rsidR="00F36881" w:rsidRDefault="00F36881" w:rsidP="00F3688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="00B12ED2">
        <w:rPr>
          <w:rFonts w:hint="eastAsia"/>
          <w:bCs/>
          <w:sz w:val="28"/>
          <w:u w:val="single"/>
        </w:rPr>
        <w:t>会计</w:t>
      </w:r>
      <w:r w:rsidR="00CA113F">
        <w:rPr>
          <w:rFonts w:hint="eastAsia"/>
          <w:bCs/>
          <w:sz w:val="28"/>
          <w:u w:val="single"/>
        </w:rPr>
        <w:t>14</w:t>
      </w:r>
      <w:r>
        <w:rPr>
          <w:rFonts w:hint="eastAsia"/>
          <w:bCs/>
          <w:sz w:val="28"/>
          <w:u w:val="single"/>
        </w:rPr>
        <w:t>，能源经济</w:t>
      </w:r>
      <w:r w:rsidR="00CA113F">
        <w:rPr>
          <w:rFonts w:hint="eastAsia"/>
          <w:bCs/>
          <w:sz w:val="28"/>
          <w:u w:val="single"/>
        </w:rPr>
        <w:t>14</w:t>
      </w:r>
      <w:r>
        <w:rPr>
          <w:rFonts w:hint="eastAsia"/>
          <w:bCs/>
          <w:sz w:val="28"/>
          <w:u w:val="single"/>
        </w:rPr>
        <w:t>，财务</w:t>
      </w:r>
      <w:r w:rsidR="00CA113F">
        <w:rPr>
          <w:rFonts w:hint="eastAsia"/>
          <w:bCs/>
          <w:sz w:val="28"/>
          <w:u w:val="single"/>
        </w:rPr>
        <w:t>14</w:t>
      </w:r>
      <w:r w:rsidR="00CA113F">
        <w:rPr>
          <w:rFonts w:hint="eastAsia"/>
          <w:bCs/>
          <w:sz w:val="28"/>
          <w:u w:val="single"/>
        </w:rPr>
        <w:t>等</w:t>
      </w:r>
      <w:r w:rsidRPr="005725B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CA113F">
        <w:rPr>
          <w:rFonts w:hint="eastAsia"/>
          <w:bCs/>
          <w:sz w:val="28"/>
          <w:u w:val="single"/>
        </w:rPr>
        <w:t>73</w:t>
      </w:r>
    </w:p>
    <w:p w:rsidR="00F36881" w:rsidRDefault="00F36881" w:rsidP="00F36881">
      <w:pPr>
        <w:spacing w:line="480" w:lineRule="auto"/>
        <w:ind w:firstLineChars="250" w:firstLine="70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</w:t>
      </w:r>
      <w:r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马郑玮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Pr="004A5C96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="00CA113F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  <w:u w:val="single"/>
        </w:rPr>
        <w:t xml:space="preserve">     </w:t>
      </w:r>
    </w:p>
    <w:p w:rsidR="00F36881" w:rsidRDefault="00F36881" w:rsidP="00F3688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</w:t>
      </w:r>
      <w:r w:rsidRPr="00614E58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 xml:space="preserve">  </w:t>
      </w:r>
      <w:r w:rsidRPr="00614E58">
        <w:rPr>
          <w:rFonts w:hint="eastAsia"/>
          <w:bCs/>
          <w:sz w:val="28"/>
          <w:u w:val="single"/>
        </w:rPr>
        <w:t xml:space="preserve"> </w:t>
      </w:r>
      <w:r w:rsidRPr="00614E58"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  <w:u w:val="single"/>
        </w:rPr>
        <w:t xml:space="preserve">     </w:t>
      </w:r>
    </w:p>
    <w:p w:rsidR="00F36881" w:rsidRPr="00477161" w:rsidRDefault="00F36881" w:rsidP="00F36881">
      <w:pPr>
        <w:spacing w:line="480" w:lineRule="auto"/>
        <w:ind w:firstLineChars="250" w:firstLine="700"/>
        <w:rPr>
          <w:bCs/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</w:t>
      </w:r>
    </w:p>
    <w:p w:rsidR="001044AE" w:rsidRPr="00500B7D" w:rsidRDefault="00453D14" w:rsidP="00F36881">
      <w:pPr>
        <w:spacing w:line="480" w:lineRule="auto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</w:t>
      </w:r>
      <w:r w:rsidR="002A7233"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E32DB2" w:rsidRPr="00500B7D">
        <w:rPr>
          <w:rFonts w:ascii="宋体" w:hAnsi="宋体" w:cs="宋体"/>
          <w:kern w:val="0"/>
          <w:sz w:val="27"/>
          <w:szCs w:val="27"/>
        </w:rPr>
        <w:t>金融衍生工具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proofErr w:type="gramStart"/>
      <w:r w:rsidR="00E32DB2" w:rsidRPr="00500B7D">
        <w:rPr>
          <w:rFonts w:ascii="宋体" w:hAnsi="宋体" w:cs="宋体"/>
          <w:kern w:val="0"/>
          <w:sz w:val="27"/>
          <w:szCs w:val="27"/>
        </w:rPr>
        <w:t>汪昌云</w:t>
      </w:r>
      <w:proofErr w:type="gramEnd"/>
      <w:r w:rsidR="004A5C96" w:rsidRPr="00500B7D">
        <w:rPr>
          <w:rFonts w:ascii="宋体" w:hAnsi="宋体" w:cs="宋体" w:hint="eastAsia"/>
          <w:kern w:val="0"/>
          <w:sz w:val="27"/>
          <w:szCs w:val="27"/>
        </w:rPr>
        <w:t>主编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</w:t>
      </w:r>
    </w:p>
    <w:p w:rsidR="002A7233" w:rsidRPr="00500B7D" w:rsidRDefault="002A7233" w:rsidP="002A7233">
      <w:pPr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　　　　出版单位：</w:t>
      </w:r>
      <w:r w:rsidR="005F7B14" w:rsidRPr="00500B7D">
        <w:rPr>
          <w:rFonts w:ascii="宋体" w:hAnsi="宋体" w:cs="宋体"/>
          <w:kern w:val="0"/>
          <w:sz w:val="27"/>
          <w:szCs w:val="27"/>
        </w:rPr>
        <w:t>中国人民大学出版社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200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>9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第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>1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版</w:t>
      </w:r>
    </w:p>
    <w:p w:rsidR="00B64CF6" w:rsidRPr="00500B7D" w:rsidRDefault="00B64CF6">
      <w:pPr>
        <w:jc w:val="center"/>
        <w:rPr>
          <w:rFonts w:ascii="宋体" w:hAnsi="宋体" w:cs="宋体"/>
          <w:kern w:val="0"/>
          <w:sz w:val="27"/>
          <w:szCs w:val="27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474"/>
        <w:gridCol w:w="594"/>
        <w:gridCol w:w="5036"/>
        <w:gridCol w:w="1035"/>
        <w:gridCol w:w="470"/>
        <w:gridCol w:w="426"/>
        <w:gridCol w:w="470"/>
        <w:gridCol w:w="618"/>
      </w:tblGrid>
      <w:tr w:rsidR="000463C8" w:rsidTr="002F528F">
        <w:trPr>
          <w:tblHeader/>
        </w:trPr>
        <w:tc>
          <w:tcPr>
            <w:tcW w:w="1593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503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035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66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18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2F528F">
        <w:trPr>
          <w:trHeight w:val="501"/>
          <w:tblHeader/>
        </w:trPr>
        <w:tc>
          <w:tcPr>
            <w:tcW w:w="525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59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503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035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18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0463C8" w:rsidTr="002F528F">
        <w:tc>
          <w:tcPr>
            <w:tcW w:w="525" w:type="dxa"/>
            <w:vAlign w:val="center"/>
          </w:tcPr>
          <w:p w:rsidR="004A5C96" w:rsidRPr="00500B7D" w:rsidRDefault="004A5C96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</w:t>
            </w:r>
          </w:p>
        </w:tc>
        <w:tc>
          <w:tcPr>
            <w:tcW w:w="474" w:type="dxa"/>
            <w:vAlign w:val="center"/>
          </w:tcPr>
          <w:p w:rsidR="004A5C96" w:rsidRPr="00500B7D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4A5C96" w:rsidRPr="00500B7D" w:rsidRDefault="007515C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4A5C96" w:rsidRPr="00D87E3C" w:rsidRDefault="00444DC7" w:rsidP="00444DC7">
            <w:pPr>
              <w:ind w:leftChars="1" w:left="308" w:hangingChars="170" w:hanging="306"/>
              <w:rPr>
                <w:szCs w:val="21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="005F7B14"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章总论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第一节金融衍生工具的概念和类型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第二节金融衍生工具市场的起源和发展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第三节金融衍生工具市场的经济功能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第四节金融衍生工具市场的主要参与者</w:t>
            </w:r>
            <w:r w:rsidR="004A5C96" w:rsidRPr="00D87E3C">
              <w:rPr>
                <w:rFonts w:hint="eastAsia"/>
                <w:sz w:val="18"/>
                <w:szCs w:val="18"/>
              </w:rPr>
              <w:br/>
            </w:r>
            <w:r w:rsidR="004A5C96" w:rsidRPr="00D87E3C">
              <w:rPr>
                <w:rFonts w:hint="eastAsia"/>
                <w:sz w:val="18"/>
                <w:szCs w:val="18"/>
              </w:rPr>
              <w:t>知识扩展：关于衍生品市场是否需要限制的几次争论</w:t>
            </w:r>
          </w:p>
        </w:tc>
        <w:tc>
          <w:tcPr>
            <w:tcW w:w="1035" w:type="dxa"/>
            <w:vAlign w:val="center"/>
          </w:tcPr>
          <w:p w:rsidR="004A5C96" w:rsidRPr="00500B7D" w:rsidRDefault="007515C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4A5C96" w:rsidRPr="00500B7D" w:rsidRDefault="007515C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4A5C96" w:rsidRPr="00500B7D" w:rsidRDefault="004A5C9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4A5C96" w:rsidRPr="00500B7D" w:rsidRDefault="004A5C96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4A5C96" w:rsidRDefault="00F96985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7515CE" w:rsidTr="0083783D">
        <w:trPr>
          <w:trHeight w:val="1046"/>
        </w:trPr>
        <w:tc>
          <w:tcPr>
            <w:tcW w:w="525" w:type="dxa"/>
            <w:vAlign w:val="center"/>
          </w:tcPr>
          <w:p w:rsidR="007515CE" w:rsidRPr="00500B7D" w:rsidRDefault="007515CE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474" w:type="dxa"/>
            <w:vAlign w:val="center"/>
          </w:tcPr>
          <w:p w:rsidR="007515CE" w:rsidRPr="00500B7D" w:rsidRDefault="00CA113F" w:rsidP="007515C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7515CE" w:rsidRPr="00500B7D" w:rsidRDefault="007515C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7515CE" w:rsidRPr="00D87E3C" w:rsidRDefault="007515CE" w:rsidP="00F250F7">
            <w:pPr>
              <w:ind w:leftChars="4" w:left="314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二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章期货与远期市场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第一节期货合约及其核心条款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第二节主要国际期货市场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</w:r>
            <w:r w:rsidR="004A41D2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="004A41D2">
              <w:rPr>
                <w:rFonts w:ascii="宋体" w:hAnsi="宋体" w:cs="宋体" w:hint="eastAsia"/>
                <w:kern w:val="0"/>
                <w:sz w:val="18"/>
                <w:szCs w:val="18"/>
              </w:rPr>
              <w:t>三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节期货头寸</w:t>
            </w:r>
          </w:p>
        </w:tc>
        <w:tc>
          <w:tcPr>
            <w:tcW w:w="1035" w:type="dxa"/>
            <w:vAlign w:val="center"/>
          </w:tcPr>
          <w:p w:rsidR="007515CE" w:rsidRPr="00500B7D" w:rsidRDefault="007515CE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7515CE" w:rsidRPr="00500B7D" w:rsidRDefault="007515CE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7515CE" w:rsidRPr="00500B7D" w:rsidRDefault="007515CE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7515CE" w:rsidRPr="00500B7D" w:rsidRDefault="007515CE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7515CE" w:rsidRDefault="007515C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3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CA113F" w:rsidRPr="00D87E3C" w:rsidRDefault="00F250F7" w:rsidP="000B698E">
            <w:pPr>
              <w:ind w:leftChars="151" w:left="317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第四节理解期货交易信息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第五节期货保证金与逐日盯市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第六节交割方式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第七节场外交易与远期合约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rPr>
          <w:trHeight w:val="912"/>
        </w:trPr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4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F250F7" w:rsidRDefault="00F250F7" w:rsidP="00F250F7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三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章期货与远期合约定价</w:t>
            </w:r>
          </w:p>
          <w:p w:rsidR="00F250F7" w:rsidRDefault="00F250F7" w:rsidP="00F250F7">
            <w:pPr>
              <w:ind w:leftChars="130" w:left="273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第一节连续复利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第二节投资型资产与消费型资产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第三节卖空机制与无风险套利策略</w:t>
            </w:r>
          </w:p>
          <w:p w:rsidR="00CA113F" w:rsidRPr="00D87E3C" w:rsidRDefault="00F250F7" w:rsidP="000B698E">
            <w:pPr>
              <w:ind w:leftChars="130" w:left="273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第四节期货价格与远期价格</w:t>
            </w:r>
          </w:p>
        </w:tc>
        <w:tc>
          <w:tcPr>
            <w:tcW w:w="1035" w:type="dxa"/>
            <w:vAlign w:val="center"/>
          </w:tcPr>
          <w:p w:rsidR="00CA113F" w:rsidRPr="00500B7D" w:rsidRDefault="004449D7" w:rsidP="007515C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5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0B698E" w:rsidRDefault="000B698E" w:rsidP="000B698E">
            <w:pPr>
              <w:ind w:leftChars="130" w:left="273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第五节无收益资产为标的物的期货定价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第六节收益资产为标的物的期货定价</w:t>
            </w:r>
          </w:p>
          <w:p w:rsidR="00CA113F" w:rsidRPr="000B698E" w:rsidRDefault="000B698E" w:rsidP="0083783D">
            <w:pPr>
              <w:ind w:leftChars="151" w:left="353" w:hangingChars="20" w:hanging="3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第七节消费型资产为标的物的期货定价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第八节持有成本理论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第九节交易成本与期货定价：以黄金期货为例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CA113F" w:rsidTr="0083783D">
        <w:trPr>
          <w:trHeight w:val="811"/>
        </w:trPr>
        <w:tc>
          <w:tcPr>
            <w:tcW w:w="525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6</w:t>
            </w:r>
          </w:p>
        </w:tc>
        <w:tc>
          <w:tcPr>
            <w:tcW w:w="474" w:type="dxa"/>
            <w:vMerge w:val="restart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Merge w:val="restart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CA113F" w:rsidRPr="00D87E3C" w:rsidRDefault="0083783D" w:rsidP="0083783D">
            <w:pPr>
              <w:ind w:leftChars="1" w:left="308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四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章均衡期货价格：理论与实践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第一节“现货溢价”论及其数学描述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第二节证券组合论与期货价格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6B0BF3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 w:val="restart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8F3FB6" w:rsidTr="002F528F">
        <w:trPr>
          <w:trHeight w:val="547"/>
        </w:trPr>
        <w:tc>
          <w:tcPr>
            <w:tcW w:w="525" w:type="dxa"/>
            <w:vMerge/>
            <w:vAlign w:val="center"/>
          </w:tcPr>
          <w:p w:rsidR="008F3FB6" w:rsidRPr="00500B7D" w:rsidRDefault="008F3FB6" w:rsidP="00073FAC">
            <w:pPr>
              <w:spacing w:line="240" w:lineRule="atLeast"/>
              <w:jc w:val="center"/>
            </w:pPr>
          </w:p>
        </w:tc>
        <w:tc>
          <w:tcPr>
            <w:tcW w:w="474" w:type="dxa"/>
            <w:vMerge/>
            <w:vAlign w:val="center"/>
          </w:tcPr>
          <w:p w:rsidR="008F3FB6" w:rsidRPr="00500B7D" w:rsidRDefault="008F3FB6" w:rsidP="00AB4BF3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8F3FB6" w:rsidRPr="00500B7D" w:rsidRDefault="008F3FB6" w:rsidP="008F3FB6">
            <w:pPr>
              <w:spacing w:line="240" w:lineRule="atLeast"/>
              <w:jc w:val="center"/>
            </w:pPr>
          </w:p>
        </w:tc>
        <w:tc>
          <w:tcPr>
            <w:tcW w:w="5036" w:type="dxa"/>
            <w:vAlign w:val="center"/>
          </w:tcPr>
          <w:p w:rsidR="008F3FB6" w:rsidRPr="00D87E3C" w:rsidRDefault="00C5606A" w:rsidP="00D00D1F">
            <w:pPr>
              <w:ind w:leftChars="1" w:left="308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hint="eastAsia"/>
                <w:sz w:val="18"/>
                <w:szCs w:val="18"/>
              </w:rPr>
              <w:t>案例讨论：</w:t>
            </w:r>
            <w:r w:rsidR="00D00D1F" w:rsidRPr="00D87E3C">
              <w:rPr>
                <w:rFonts w:hint="eastAsia"/>
                <w:sz w:val="18"/>
                <w:szCs w:val="18"/>
              </w:rPr>
              <w:t>英国巴林银行倒闭案件</w:t>
            </w:r>
          </w:p>
        </w:tc>
        <w:tc>
          <w:tcPr>
            <w:tcW w:w="1035" w:type="dxa"/>
            <w:vAlign w:val="center"/>
          </w:tcPr>
          <w:p w:rsidR="008F3FB6" w:rsidRDefault="00C5606A" w:rsidP="006B0BF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8F3FB6" w:rsidRPr="00500B7D" w:rsidRDefault="008F3FB6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8F3FB6" w:rsidRPr="00500B7D" w:rsidRDefault="008F3FB6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8F3FB6" w:rsidRPr="00500B7D" w:rsidRDefault="008F3FB6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/>
            <w:vAlign w:val="center"/>
          </w:tcPr>
          <w:p w:rsidR="008F3FB6" w:rsidRDefault="008F3FB6" w:rsidP="00073FAC">
            <w:pPr>
              <w:spacing w:line="240" w:lineRule="atLeast"/>
              <w:jc w:val="center"/>
            </w:pP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7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83783D" w:rsidP="0083783D">
            <w:pPr>
              <w:ind w:leftChars="150" w:left="315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第三节非完全市场条件的均衡期货定价——对冲压力理论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第四节均衡期货价格理论的实践</w:t>
            </w:r>
          </w:p>
          <w:p w:rsidR="00735C87" w:rsidRDefault="00735C87" w:rsidP="00735C87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五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章套期</w:t>
            </w:r>
            <w:proofErr w:type="gramEnd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保值策略</w:t>
            </w:r>
          </w:p>
          <w:p w:rsidR="0083783D" w:rsidRDefault="00735C87" w:rsidP="0083783D">
            <w:pPr>
              <w:ind w:leftChars="164" w:left="344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第一节套期保值的深层次动因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</w:r>
            <w:proofErr w:type="gramStart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第二节基差风险</w:t>
            </w:r>
            <w:proofErr w:type="gramEnd"/>
          </w:p>
          <w:p w:rsidR="00CA113F" w:rsidRPr="0083783D" w:rsidRDefault="00735C87" w:rsidP="0083783D">
            <w:pPr>
              <w:ind w:leftChars="114" w:left="239"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第三节方差最小化与最优</w:t>
            </w:r>
            <w:proofErr w:type="gramStart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对冲比</w:t>
            </w:r>
            <w:proofErr w:type="gramEnd"/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rPr>
          <w:trHeight w:val="286"/>
        </w:trPr>
        <w:tc>
          <w:tcPr>
            <w:tcW w:w="525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8</w:t>
            </w:r>
          </w:p>
        </w:tc>
        <w:tc>
          <w:tcPr>
            <w:tcW w:w="474" w:type="dxa"/>
            <w:vMerge w:val="restart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Merge w:val="restart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83783D" w:rsidP="002373E4">
            <w:pPr>
              <w:ind w:leftChars="130" w:left="273"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第四节效用最大化与最优对冲</w:t>
            </w:r>
          </w:p>
          <w:p w:rsidR="0083783D" w:rsidRDefault="0083783D" w:rsidP="002373E4">
            <w:pPr>
              <w:ind w:leftChars="130" w:left="273"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第五节现实生活中的套期保值策略</w:t>
            </w:r>
          </w:p>
          <w:p w:rsidR="00CA113F" w:rsidRPr="00D87E3C" w:rsidRDefault="0083783D" w:rsidP="002373E4">
            <w:pPr>
              <w:widowControl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第六节风险管理与风险对冲策略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 w:val="restart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EA3B1A" w:rsidTr="004D35BA">
        <w:trPr>
          <w:trHeight w:val="421"/>
        </w:trPr>
        <w:tc>
          <w:tcPr>
            <w:tcW w:w="525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474" w:type="dxa"/>
            <w:vMerge/>
            <w:vAlign w:val="center"/>
          </w:tcPr>
          <w:p w:rsidR="00EA3B1A" w:rsidRDefault="00EA3B1A" w:rsidP="006D73A6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EA3B1A" w:rsidRDefault="00EA3B1A" w:rsidP="001C1204">
            <w:pPr>
              <w:spacing w:line="240" w:lineRule="atLeast"/>
              <w:jc w:val="center"/>
            </w:pPr>
          </w:p>
        </w:tc>
        <w:tc>
          <w:tcPr>
            <w:tcW w:w="5036" w:type="dxa"/>
            <w:vAlign w:val="center"/>
          </w:tcPr>
          <w:p w:rsidR="00EA3B1A" w:rsidRPr="00D87E3C" w:rsidRDefault="00EA3B1A" w:rsidP="00EA3B1A">
            <w:pPr>
              <w:ind w:leftChars="1" w:left="308" w:hangingChars="170" w:hanging="306"/>
              <w:rPr>
                <w:sz w:val="18"/>
                <w:szCs w:val="18"/>
              </w:rPr>
            </w:pPr>
            <w:r w:rsidRPr="00D87E3C">
              <w:rPr>
                <w:rFonts w:hint="eastAsia"/>
                <w:sz w:val="18"/>
                <w:szCs w:val="18"/>
              </w:rPr>
              <w:t>案例讨论：</w:t>
            </w:r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安然破产</w:t>
            </w:r>
            <w:proofErr w:type="gramStart"/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案金融</w:t>
            </w:r>
            <w:proofErr w:type="gramEnd"/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衍生工具透视</w:t>
            </w:r>
          </w:p>
        </w:tc>
        <w:tc>
          <w:tcPr>
            <w:tcW w:w="1035" w:type="dxa"/>
            <w:vAlign w:val="center"/>
          </w:tcPr>
          <w:p w:rsidR="00EA3B1A" w:rsidRDefault="00EA3B1A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EA3B1A" w:rsidRDefault="00EA3B1A" w:rsidP="005172DD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/>
            <w:vAlign w:val="center"/>
          </w:tcPr>
          <w:p w:rsidR="00EA3B1A" w:rsidRDefault="00EA3B1A" w:rsidP="00073FAC">
            <w:pPr>
              <w:spacing w:line="240" w:lineRule="atLeast"/>
              <w:jc w:val="center"/>
            </w:pP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9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83783D" w:rsidP="0083783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D87E3C">
              <w:rPr>
                <w:rFonts w:ascii="宋体" w:hAnsi="宋体" w:cs="宋体" w:hint="eastAsia"/>
                <w:kern w:val="0"/>
                <w:sz w:val="18"/>
                <w:szCs w:val="18"/>
              </w:rPr>
              <w:t>六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章股指期货</w:t>
            </w:r>
          </w:p>
          <w:p w:rsidR="0083783D" w:rsidRDefault="0083783D" w:rsidP="0083783D">
            <w:pPr>
              <w:widowControl/>
              <w:ind w:leftChars="128" w:left="269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第一节股指期货简史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第二节股指期货合约规定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第三节指数套利与程式交易</w:t>
            </w:r>
          </w:p>
          <w:p w:rsidR="002F528F" w:rsidRPr="00D87E3C" w:rsidRDefault="0083783D" w:rsidP="0083783D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第四节对</w:t>
            </w:r>
            <w:proofErr w:type="gramStart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冲股票</w:t>
            </w:r>
            <w:proofErr w:type="gramEnd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组合风险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第五节风险对冲与证券组合管理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CA113F" w:rsidTr="00DA35ED">
        <w:trPr>
          <w:trHeight w:val="846"/>
        </w:trPr>
        <w:tc>
          <w:tcPr>
            <w:tcW w:w="525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10</w:t>
            </w:r>
          </w:p>
        </w:tc>
        <w:tc>
          <w:tcPr>
            <w:tcW w:w="474" w:type="dxa"/>
            <w:vMerge w:val="restart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Merge w:val="restart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83783D" w:rsidP="002373E4">
            <w:pPr>
              <w:ind w:leftChars="1" w:left="398" w:hangingChars="220" w:hanging="39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第七章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735C87">
              <w:rPr>
                <w:rFonts w:hint="eastAsia"/>
                <w:sz w:val="18"/>
                <w:szCs w:val="18"/>
              </w:rPr>
              <w:t>互换合约</w:t>
            </w:r>
            <w:r w:rsidRPr="00D87E3C">
              <w:rPr>
                <w:rFonts w:hint="eastAsia"/>
                <w:sz w:val="18"/>
                <w:szCs w:val="18"/>
              </w:rPr>
              <w:br/>
            </w:r>
            <w:r w:rsidR="002373E4">
              <w:rPr>
                <w:rFonts w:hint="eastAsia"/>
                <w:sz w:val="18"/>
                <w:szCs w:val="18"/>
              </w:rPr>
              <w:t>第一节</w:t>
            </w:r>
            <w:r w:rsidRPr="00D87E3C">
              <w:rPr>
                <w:rFonts w:hint="eastAsia"/>
                <w:sz w:val="18"/>
                <w:szCs w:val="18"/>
              </w:rPr>
              <w:t>互换的相关机理</w:t>
            </w:r>
          </w:p>
          <w:p w:rsidR="00CA113F" w:rsidRPr="00D87E3C" w:rsidRDefault="0083783D" w:rsidP="0083783D">
            <w:pPr>
              <w:ind w:leftChars="1" w:left="308" w:hangingChars="170" w:hanging="30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2373E4">
              <w:rPr>
                <w:rFonts w:hint="eastAsia"/>
                <w:sz w:val="18"/>
                <w:szCs w:val="18"/>
              </w:rPr>
              <w:t xml:space="preserve">   </w:t>
            </w:r>
            <w:r w:rsidR="002373E4">
              <w:rPr>
                <w:rFonts w:hint="eastAsia"/>
                <w:sz w:val="18"/>
                <w:szCs w:val="18"/>
              </w:rPr>
              <w:t>第二节</w:t>
            </w:r>
            <w:r w:rsidRPr="00D87E3C">
              <w:rPr>
                <w:rFonts w:hint="eastAsia"/>
                <w:sz w:val="18"/>
                <w:szCs w:val="18"/>
              </w:rPr>
              <w:t>互换市场的起源和发展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 w:val="restart"/>
            <w:vAlign w:val="center"/>
          </w:tcPr>
          <w:p w:rsidR="00CA113F" w:rsidRDefault="00CA113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EA3B1A" w:rsidTr="002F528F">
        <w:trPr>
          <w:trHeight w:val="399"/>
        </w:trPr>
        <w:tc>
          <w:tcPr>
            <w:tcW w:w="525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474" w:type="dxa"/>
            <w:vMerge/>
            <w:vAlign w:val="center"/>
          </w:tcPr>
          <w:p w:rsidR="00EA3B1A" w:rsidRPr="00500B7D" w:rsidRDefault="00EA3B1A" w:rsidP="00AB4BF3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EA3B1A" w:rsidRPr="00500B7D" w:rsidRDefault="00EA3B1A" w:rsidP="008F3FB6">
            <w:pPr>
              <w:spacing w:line="240" w:lineRule="atLeast"/>
              <w:jc w:val="center"/>
            </w:pPr>
          </w:p>
        </w:tc>
        <w:tc>
          <w:tcPr>
            <w:tcW w:w="5036" w:type="dxa"/>
            <w:vAlign w:val="center"/>
          </w:tcPr>
          <w:p w:rsidR="00EA3B1A" w:rsidRPr="00D87E3C" w:rsidRDefault="00EA3B1A" w:rsidP="00BB7DFA">
            <w:pPr>
              <w:ind w:leftChars="1" w:left="308" w:hangingChars="170" w:hanging="306"/>
              <w:rPr>
                <w:sz w:val="18"/>
                <w:szCs w:val="18"/>
              </w:rPr>
            </w:pPr>
            <w:r w:rsidRPr="00D87E3C">
              <w:rPr>
                <w:rFonts w:hint="eastAsia"/>
                <w:sz w:val="18"/>
                <w:szCs w:val="18"/>
              </w:rPr>
              <w:t>案例分析：</w:t>
            </w:r>
            <w:r w:rsidR="002F528F" w:rsidRPr="002F528F">
              <w:rPr>
                <w:rFonts w:hint="eastAsia"/>
                <w:sz w:val="18"/>
                <w:szCs w:val="18"/>
              </w:rPr>
              <w:t>国际投行中国对赌调查：设好圈套让中国企业钻</w:t>
            </w:r>
          </w:p>
        </w:tc>
        <w:tc>
          <w:tcPr>
            <w:tcW w:w="1035" w:type="dxa"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EA3B1A" w:rsidRPr="00500B7D" w:rsidRDefault="00EA3B1A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/>
            <w:vAlign w:val="center"/>
          </w:tcPr>
          <w:p w:rsidR="00EA3B1A" w:rsidRDefault="00EA3B1A" w:rsidP="00073FAC">
            <w:pPr>
              <w:spacing w:line="240" w:lineRule="atLeast"/>
              <w:jc w:val="center"/>
            </w:pPr>
          </w:p>
        </w:tc>
      </w:tr>
      <w:tr w:rsidR="00CA113F" w:rsidTr="002F528F">
        <w:trPr>
          <w:trHeight w:val="1134"/>
        </w:trPr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11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4D35BA" w:rsidP="0083783D">
            <w:pPr>
              <w:ind w:leftChars="151" w:left="317"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第三节</w:t>
            </w:r>
            <w:r w:rsidR="0083783D" w:rsidRPr="00D87E3C">
              <w:rPr>
                <w:rFonts w:hint="eastAsia"/>
                <w:sz w:val="18"/>
                <w:szCs w:val="18"/>
              </w:rPr>
              <w:t>互换的功能</w:t>
            </w:r>
          </w:p>
          <w:p w:rsidR="0083783D" w:rsidRDefault="004D35BA" w:rsidP="0083783D">
            <w:pPr>
              <w:ind w:leftChars="151" w:left="353" w:hangingChars="20" w:hanging="3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第四节</w:t>
            </w:r>
            <w:r w:rsidR="0083783D" w:rsidRPr="00D87E3C">
              <w:rPr>
                <w:rFonts w:hint="eastAsia"/>
                <w:sz w:val="18"/>
                <w:szCs w:val="18"/>
              </w:rPr>
              <w:t>互换的种类</w:t>
            </w:r>
          </w:p>
          <w:p w:rsidR="0083783D" w:rsidRPr="00735C87" w:rsidRDefault="0083783D" w:rsidP="0083783D">
            <w:pPr>
              <w:ind w:leftChars="151" w:left="317"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第五节</w:t>
            </w:r>
            <w:r w:rsidRPr="00735C87">
              <w:rPr>
                <w:rFonts w:hint="eastAsia"/>
                <w:sz w:val="18"/>
                <w:szCs w:val="18"/>
              </w:rPr>
              <w:t>互换的定价和风险分析</w:t>
            </w:r>
          </w:p>
          <w:p w:rsidR="0083783D" w:rsidRDefault="0083783D" w:rsidP="0083783D">
            <w:pPr>
              <w:widowControl/>
              <w:ind w:leftChars="150" w:left="315"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第六节</w:t>
            </w:r>
            <w:r w:rsidRPr="00415730">
              <w:rPr>
                <w:rFonts w:hint="eastAsia"/>
                <w:sz w:val="18"/>
                <w:szCs w:val="18"/>
              </w:rPr>
              <w:t>互换的运用</w:t>
            </w:r>
          </w:p>
          <w:p w:rsidR="0083783D" w:rsidRDefault="0083783D" w:rsidP="0083783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八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期权与期权市场</w:t>
            </w:r>
          </w:p>
          <w:p w:rsidR="0083783D" w:rsidRDefault="0083783D" w:rsidP="0083783D">
            <w:pPr>
              <w:widowControl/>
              <w:ind w:leftChars="186" w:left="391" w:firstLineChars="50" w:firstLine="9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第一节期权类型</w:t>
            </w:r>
          </w:p>
          <w:p w:rsidR="00CA113F" w:rsidRPr="00D87E3C" w:rsidRDefault="0083783D" w:rsidP="0083783D">
            <w:pPr>
              <w:widowControl/>
              <w:ind w:leftChars="186" w:left="391" w:firstLineChars="50" w:firstLine="9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第二节期权头寸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Pr="00073FAC" w:rsidRDefault="00CA113F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C95388" w:rsidTr="002F528F">
        <w:trPr>
          <w:trHeight w:val="584"/>
        </w:trPr>
        <w:tc>
          <w:tcPr>
            <w:tcW w:w="525" w:type="dxa"/>
            <w:vMerge w:val="restart"/>
            <w:vAlign w:val="center"/>
          </w:tcPr>
          <w:p w:rsidR="00C95388" w:rsidRPr="00500B7D" w:rsidRDefault="00C95388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12</w:t>
            </w:r>
          </w:p>
        </w:tc>
        <w:tc>
          <w:tcPr>
            <w:tcW w:w="474" w:type="dxa"/>
            <w:vMerge w:val="restart"/>
            <w:vAlign w:val="center"/>
          </w:tcPr>
          <w:p w:rsidR="00C95388" w:rsidRPr="00500B7D" w:rsidRDefault="00C95388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Merge w:val="restart"/>
            <w:vAlign w:val="center"/>
          </w:tcPr>
          <w:p w:rsidR="00C95388" w:rsidRPr="00500B7D" w:rsidRDefault="00C95388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83783D" w:rsidP="0083783D">
            <w:pPr>
              <w:widowControl/>
              <w:ind w:leftChars="186" w:left="391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第三节主要期权合约</w:t>
            </w:r>
          </w:p>
          <w:p w:rsidR="0083783D" w:rsidRDefault="0083783D" w:rsidP="0083783D">
            <w:pPr>
              <w:widowControl/>
              <w:ind w:leftChars="186" w:left="391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第四节期权交易与价格</w:t>
            </w:r>
          </w:p>
          <w:p w:rsidR="0083783D" w:rsidRDefault="0083783D" w:rsidP="0083783D">
            <w:pPr>
              <w:widowControl/>
              <w:ind w:leftChars="186" w:left="391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第五节保证金与结算</w:t>
            </w:r>
          </w:p>
          <w:p w:rsidR="00C95388" w:rsidRPr="00D87E3C" w:rsidRDefault="0083783D" w:rsidP="0083783D">
            <w:pPr>
              <w:ind w:leftChars="151" w:left="317"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第六节场外期权市场</w:t>
            </w:r>
          </w:p>
        </w:tc>
        <w:tc>
          <w:tcPr>
            <w:tcW w:w="1035" w:type="dxa"/>
            <w:vAlign w:val="center"/>
          </w:tcPr>
          <w:p w:rsidR="00C95388" w:rsidRPr="00500B7D" w:rsidRDefault="00C95388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0" w:type="dxa"/>
            <w:vMerge w:val="restart"/>
            <w:vAlign w:val="center"/>
          </w:tcPr>
          <w:p w:rsidR="00C95388" w:rsidRPr="00500B7D" w:rsidRDefault="00C95388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 w:rsidR="00C95388" w:rsidRPr="00500B7D" w:rsidRDefault="00C95388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C95388" w:rsidRPr="00500B7D" w:rsidRDefault="00C95388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 w:val="restart"/>
            <w:vAlign w:val="center"/>
          </w:tcPr>
          <w:p w:rsidR="00C95388" w:rsidRPr="00073FAC" w:rsidRDefault="00C95388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C95388" w:rsidTr="00DE54F2">
        <w:trPr>
          <w:trHeight w:val="439"/>
        </w:trPr>
        <w:tc>
          <w:tcPr>
            <w:tcW w:w="525" w:type="dxa"/>
            <w:vMerge/>
            <w:vAlign w:val="center"/>
          </w:tcPr>
          <w:p w:rsidR="00C95388" w:rsidRPr="00500B7D" w:rsidRDefault="00C95388" w:rsidP="00073FAC">
            <w:pPr>
              <w:spacing w:line="240" w:lineRule="atLeast"/>
              <w:jc w:val="center"/>
            </w:pPr>
          </w:p>
        </w:tc>
        <w:tc>
          <w:tcPr>
            <w:tcW w:w="474" w:type="dxa"/>
            <w:vMerge/>
            <w:vAlign w:val="center"/>
          </w:tcPr>
          <w:p w:rsidR="00C95388" w:rsidRDefault="00C95388" w:rsidP="007E2664">
            <w:pPr>
              <w:spacing w:line="240" w:lineRule="atLeast"/>
              <w:jc w:val="center"/>
            </w:pPr>
          </w:p>
        </w:tc>
        <w:tc>
          <w:tcPr>
            <w:tcW w:w="594" w:type="dxa"/>
            <w:vMerge/>
            <w:vAlign w:val="center"/>
          </w:tcPr>
          <w:p w:rsidR="00C95388" w:rsidRDefault="00C95388" w:rsidP="001C1204">
            <w:pPr>
              <w:spacing w:line="240" w:lineRule="atLeast"/>
              <w:jc w:val="center"/>
            </w:pPr>
          </w:p>
        </w:tc>
        <w:tc>
          <w:tcPr>
            <w:tcW w:w="5036" w:type="dxa"/>
            <w:vAlign w:val="center"/>
          </w:tcPr>
          <w:p w:rsidR="00C95388" w:rsidRPr="00D87E3C" w:rsidRDefault="002F528F" w:rsidP="002F528F">
            <w:pPr>
              <w:ind w:leftChars="1" w:left="308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hint="eastAsia"/>
                <w:sz w:val="18"/>
                <w:szCs w:val="18"/>
              </w:rPr>
              <w:t>案例分析：</w:t>
            </w:r>
            <w:r w:rsidRPr="002F528F">
              <w:rPr>
                <w:rFonts w:ascii="宋体" w:hAnsi="宋体" w:cs="宋体" w:hint="eastAsia"/>
                <w:kern w:val="0"/>
                <w:sz w:val="18"/>
                <w:szCs w:val="18"/>
              </w:rPr>
              <w:t>中信泰富撞上了每一条法律红线</w:t>
            </w:r>
          </w:p>
        </w:tc>
        <w:tc>
          <w:tcPr>
            <w:tcW w:w="1035" w:type="dxa"/>
            <w:vAlign w:val="center"/>
          </w:tcPr>
          <w:p w:rsidR="00C95388" w:rsidRDefault="00C95388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C95388" w:rsidRDefault="00C95388" w:rsidP="005172DD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C95388" w:rsidRPr="00500B7D" w:rsidRDefault="00C95388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C95388" w:rsidRPr="00500B7D" w:rsidRDefault="00C95388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Merge/>
            <w:vAlign w:val="center"/>
          </w:tcPr>
          <w:p w:rsidR="00C95388" w:rsidRDefault="00C95388" w:rsidP="00073FAC">
            <w:pPr>
              <w:spacing w:line="240" w:lineRule="atLeast"/>
              <w:jc w:val="center"/>
            </w:pP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13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83783D" w:rsidRDefault="0083783D" w:rsidP="0083783D">
            <w:pPr>
              <w:widowControl/>
              <w:ind w:left="272" w:hangingChars="151" w:hanging="27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九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章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2F528F">
              <w:rPr>
                <w:rFonts w:ascii="宋体" w:hAnsi="宋体" w:cs="宋体" w:hint="eastAsia"/>
                <w:kern w:val="0"/>
                <w:sz w:val="18"/>
                <w:szCs w:val="18"/>
              </w:rPr>
              <w:t>期权的回报和价格分析</w:t>
            </w:r>
          </w:p>
          <w:p w:rsidR="0083783D" w:rsidRDefault="0083783D" w:rsidP="0083783D">
            <w:pPr>
              <w:ind w:leftChars="151" w:left="317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第一节期权的内在价值与时间价值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第二节影响股票期权价格的因素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第三节无股利支付欧式股票期权价格区间</w:t>
            </w:r>
          </w:p>
          <w:p w:rsidR="0083783D" w:rsidRPr="0083783D" w:rsidRDefault="0083783D" w:rsidP="0083783D">
            <w:pPr>
              <w:widowControl/>
              <w:ind w:leftChars="150" w:left="317" w:hangingChars="1" w:hanging="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第四节股利对欧式股票期权价格区间的影响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Pr="00073FAC" w:rsidRDefault="00CA113F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14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CA113F" w:rsidRPr="00D87E3C" w:rsidRDefault="0083783D" w:rsidP="0083783D">
            <w:pPr>
              <w:ind w:leftChars="151" w:left="353" w:hangingChars="20" w:hanging="36"/>
              <w:rPr>
                <w:sz w:val="18"/>
                <w:szCs w:val="18"/>
              </w:rPr>
            </w:pP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第五节欧式期权的put-</w:t>
            </w:r>
            <w:proofErr w:type="spellStart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ll</w:t>
            </w:r>
            <w:proofErr w:type="spellEnd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等式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第六节美式期权的提前执行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第七节美式期权价格区间</w:t>
            </w:r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br/>
              <w:t>第八节美式期权的put-</w:t>
            </w:r>
            <w:proofErr w:type="spellStart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ll</w:t>
            </w:r>
            <w:proofErr w:type="spellEnd"/>
            <w:r w:rsidRPr="00D87E3C">
              <w:rPr>
                <w:rFonts w:ascii="宋体" w:hAnsi="宋体" w:cs="宋体"/>
                <w:kern w:val="0"/>
                <w:sz w:val="18"/>
                <w:szCs w:val="18"/>
              </w:rPr>
              <w:t>价格关系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Pr="00073FAC" w:rsidRDefault="00CA113F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15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CA113F" w:rsidRPr="00D87E3C" w:rsidRDefault="002D40E3" w:rsidP="00DA35ED">
            <w:pPr>
              <w:ind w:leftChars="186" w:left="391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按组课堂演讲</w:t>
            </w:r>
            <w:r w:rsidR="003E0C81">
              <w:rPr>
                <w:rFonts w:ascii="宋体" w:hAnsi="宋体" w:cs="宋体" w:hint="eastAsia"/>
                <w:kern w:val="0"/>
                <w:sz w:val="18"/>
                <w:szCs w:val="18"/>
              </w:rPr>
              <w:t>大作业</w:t>
            </w:r>
            <w:bookmarkStart w:id="0" w:name="_GoBack"/>
            <w:bookmarkEnd w:id="0"/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618" w:type="dxa"/>
            <w:vAlign w:val="center"/>
          </w:tcPr>
          <w:p w:rsidR="00CA113F" w:rsidRPr="00073FAC" w:rsidRDefault="00CA113F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CA113F" w:rsidTr="002F528F">
        <w:trPr>
          <w:trHeight w:val="609"/>
        </w:trPr>
        <w:tc>
          <w:tcPr>
            <w:tcW w:w="525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16</w:t>
            </w:r>
          </w:p>
        </w:tc>
        <w:tc>
          <w:tcPr>
            <w:tcW w:w="474" w:type="dxa"/>
            <w:vAlign w:val="center"/>
          </w:tcPr>
          <w:p w:rsidR="00CA113F" w:rsidRPr="00500B7D" w:rsidRDefault="00CA113F" w:rsidP="007E266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" w:type="dxa"/>
            <w:vAlign w:val="center"/>
          </w:tcPr>
          <w:p w:rsidR="00CA113F" w:rsidRPr="00500B7D" w:rsidRDefault="00CA113F" w:rsidP="001C1204">
            <w:pPr>
              <w:spacing w:line="240" w:lineRule="atLeast"/>
              <w:jc w:val="center"/>
            </w:pPr>
            <w:r>
              <w:rPr>
                <w:rFonts w:hint="eastAsia"/>
              </w:rPr>
              <w:t>9-11</w:t>
            </w:r>
          </w:p>
        </w:tc>
        <w:tc>
          <w:tcPr>
            <w:tcW w:w="5036" w:type="dxa"/>
            <w:vAlign w:val="center"/>
          </w:tcPr>
          <w:p w:rsidR="00CA113F" w:rsidRPr="00500B7D" w:rsidRDefault="00CA113F" w:rsidP="002D40E3">
            <w:pPr>
              <w:ind w:leftChars="146" w:left="307" w:firstLineChars="46" w:firstLine="83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复习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&amp;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答疑</w:t>
            </w:r>
          </w:p>
          <w:p w:rsidR="00CA113F" w:rsidRPr="00500B7D" w:rsidRDefault="00CA113F" w:rsidP="002D40E3">
            <w:pPr>
              <w:ind w:leftChars="146" w:left="307" w:firstLineChars="46" w:firstLine="83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期末考试</w:t>
            </w:r>
          </w:p>
        </w:tc>
        <w:tc>
          <w:tcPr>
            <w:tcW w:w="1035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0" w:type="dxa"/>
            <w:vAlign w:val="center"/>
          </w:tcPr>
          <w:p w:rsidR="00CA113F" w:rsidRPr="00500B7D" w:rsidRDefault="00CA113F" w:rsidP="005172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CA113F" w:rsidRPr="00500B7D" w:rsidRDefault="00CA113F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618" w:type="dxa"/>
            <w:vAlign w:val="center"/>
          </w:tcPr>
          <w:p w:rsidR="00CA113F" w:rsidRPr="00073FAC" w:rsidRDefault="00CA113F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AE3" w:rsidRDefault="00961AE3" w:rsidP="00437C24">
      <w:r>
        <w:separator/>
      </w:r>
    </w:p>
  </w:endnote>
  <w:endnote w:type="continuationSeparator" w:id="0">
    <w:p w:rsidR="00961AE3" w:rsidRDefault="00961AE3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AE3" w:rsidRDefault="00961AE3" w:rsidP="00437C24">
      <w:r>
        <w:separator/>
      </w:r>
    </w:p>
  </w:footnote>
  <w:footnote w:type="continuationSeparator" w:id="0">
    <w:p w:rsidR="00961AE3" w:rsidRDefault="00961AE3" w:rsidP="0043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6FBB"/>
    <w:rsid w:val="00014449"/>
    <w:rsid w:val="000463C8"/>
    <w:rsid w:val="00073FAC"/>
    <w:rsid w:val="00094CAA"/>
    <w:rsid w:val="000A7BD0"/>
    <w:rsid w:val="000B698E"/>
    <w:rsid w:val="001044AE"/>
    <w:rsid w:val="00105731"/>
    <w:rsid w:val="00132798"/>
    <w:rsid w:val="00140CBB"/>
    <w:rsid w:val="001713EA"/>
    <w:rsid w:val="0018386A"/>
    <w:rsid w:val="001C11AD"/>
    <w:rsid w:val="002373E4"/>
    <w:rsid w:val="00272D2E"/>
    <w:rsid w:val="00294CD3"/>
    <w:rsid w:val="002A7233"/>
    <w:rsid w:val="002B28DE"/>
    <w:rsid w:val="002D40E3"/>
    <w:rsid w:val="002E717A"/>
    <w:rsid w:val="002F2CBE"/>
    <w:rsid w:val="002F528F"/>
    <w:rsid w:val="003020EF"/>
    <w:rsid w:val="00346758"/>
    <w:rsid w:val="00371D9D"/>
    <w:rsid w:val="003E0C81"/>
    <w:rsid w:val="003F7B50"/>
    <w:rsid w:val="00415730"/>
    <w:rsid w:val="00417D32"/>
    <w:rsid w:val="00434375"/>
    <w:rsid w:val="00437C24"/>
    <w:rsid w:val="004449D7"/>
    <w:rsid w:val="00444DC7"/>
    <w:rsid w:val="00444DD3"/>
    <w:rsid w:val="00453D14"/>
    <w:rsid w:val="00477161"/>
    <w:rsid w:val="0049173E"/>
    <w:rsid w:val="004A41D2"/>
    <w:rsid w:val="004A5C96"/>
    <w:rsid w:val="004C2294"/>
    <w:rsid w:val="004D35BA"/>
    <w:rsid w:val="004F475A"/>
    <w:rsid w:val="004F4A38"/>
    <w:rsid w:val="00500B7D"/>
    <w:rsid w:val="00504BD1"/>
    <w:rsid w:val="005725B7"/>
    <w:rsid w:val="00593F67"/>
    <w:rsid w:val="005A713A"/>
    <w:rsid w:val="005B4C31"/>
    <w:rsid w:val="005C0F39"/>
    <w:rsid w:val="005D7154"/>
    <w:rsid w:val="005E07B5"/>
    <w:rsid w:val="005F7B14"/>
    <w:rsid w:val="0061289A"/>
    <w:rsid w:val="00614E58"/>
    <w:rsid w:val="006345F8"/>
    <w:rsid w:val="00681F7D"/>
    <w:rsid w:val="00691EDF"/>
    <w:rsid w:val="006C6743"/>
    <w:rsid w:val="006E5A40"/>
    <w:rsid w:val="00724A0C"/>
    <w:rsid w:val="00731E25"/>
    <w:rsid w:val="00735C87"/>
    <w:rsid w:val="007515CE"/>
    <w:rsid w:val="00770A47"/>
    <w:rsid w:val="007C5BDC"/>
    <w:rsid w:val="007D5C1F"/>
    <w:rsid w:val="007F6F83"/>
    <w:rsid w:val="0082515E"/>
    <w:rsid w:val="008334C9"/>
    <w:rsid w:val="00837606"/>
    <w:rsid w:val="0083783D"/>
    <w:rsid w:val="00860785"/>
    <w:rsid w:val="00890D4F"/>
    <w:rsid w:val="008D710D"/>
    <w:rsid w:val="008E033C"/>
    <w:rsid w:val="008E281E"/>
    <w:rsid w:val="008F0D04"/>
    <w:rsid w:val="008F3FB6"/>
    <w:rsid w:val="00961AE3"/>
    <w:rsid w:val="0096648C"/>
    <w:rsid w:val="009702F2"/>
    <w:rsid w:val="00973B26"/>
    <w:rsid w:val="009B2DD6"/>
    <w:rsid w:val="00A043BF"/>
    <w:rsid w:val="00A37B9F"/>
    <w:rsid w:val="00A913A6"/>
    <w:rsid w:val="00AA140B"/>
    <w:rsid w:val="00AB4BF3"/>
    <w:rsid w:val="00AC44DF"/>
    <w:rsid w:val="00AE1AC0"/>
    <w:rsid w:val="00AF3B85"/>
    <w:rsid w:val="00B12ED2"/>
    <w:rsid w:val="00B36C5A"/>
    <w:rsid w:val="00B64CF6"/>
    <w:rsid w:val="00B939F0"/>
    <w:rsid w:val="00BE2F20"/>
    <w:rsid w:val="00BE434E"/>
    <w:rsid w:val="00C4673C"/>
    <w:rsid w:val="00C5040F"/>
    <w:rsid w:val="00C5606A"/>
    <w:rsid w:val="00C74AE0"/>
    <w:rsid w:val="00C753B6"/>
    <w:rsid w:val="00C95388"/>
    <w:rsid w:val="00CA113F"/>
    <w:rsid w:val="00CC4EAF"/>
    <w:rsid w:val="00CE3397"/>
    <w:rsid w:val="00CE73AC"/>
    <w:rsid w:val="00CF6C9D"/>
    <w:rsid w:val="00D00D1F"/>
    <w:rsid w:val="00D12536"/>
    <w:rsid w:val="00D30B29"/>
    <w:rsid w:val="00D5063A"/>
    <w:rsid w:val="00D87E3C"/>
    <w:rsid w:val="00DA35ED"/>
    <w:rsid w:val="00DA5EDB"/>
    <w:rsid w:val="00DC05E1"/>
    <w:rsid w:val="00DE54F2"/>
    <w:rsid w:val="00DF66B1"/>
    <w:rsid w:val="00E25E31"/>
    <w:rsid w:val="00E26004"/>
    <w:rsid w:val="00E32DB2"/>
    <w:rsid w:val="00EA28E8"/>
    <w:rsid w:val="00EA3B1A"/>
    <w:rsid w:val="00EB7DE4"/>
    <w:rsid w:val="00EC3D86"/>
    <w:rsid w:val="00ED027F"/>
    <w:rsid w:val="00F01FCD"/>
    <w:rsid w:val="00F23B3C"/>
    <w:rsid w:val="00F250F7"/>
    <w:rsid w:val="00F27CEF"/>
    <w:rsid w:val="00F36881"/>
    <w:rsid w:val="00F61700"/>
    <w:rsid w:val="00F6179E"/>
    <w:rsid w:val="00F73EE3"/>
    <w:rsid w:val="00F930FA"/>
    <w:rsid w:val="00F96985"/>
    <w:rsid w:val="00FC5A50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94769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6230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31779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1400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64D3-B15F-477A-ACEC-A68A6F2B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312</Words>
  <Characters>1780</Characters>
  <Application>Microsoft Office Word</Application>
  <DocSecurity>0</DocSecurity>
  <Lines>14</Lines>
  <Paragraphs>4</Paragraphs>
  <ScaleCrop>false</ScaleCrop>
  <Company>Sdjuk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thinkpad</cp:lastModifiedBy>
  <cp:revision>37</cp:revision>
  <cp:lastPrinted>2010-03-02T17:15:00Z</cp:lastPrinted>
  <dcterms:created xsi:type="dcterms:W3CDTF">2012-02-17T01:47:00Z</dcterms:created>
  <dcterms:modified xsi:type="dcterms:W3CDTF">2017-03-14T16:35:00Z</dcterms:modified>
</cp:coreProperties>
</file>